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CA" w:rsidRPr="008B604D" w:rsidRDefault="00897DCA" w:rsidP="00897DCA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textAlignment w:val="center"/>
        <w:rPr>
          <w:rFonts w:ascii="Calibri" w:hAnsi="Calibri" w:cs="Calibri"/>
          <w:sz w:val="22"/>
          <w:lang w:val="es-MX" w:eastAsia="es-MX"/>
        </w:rPr>
      </w:pPr>
      <w:r w:rsidRPr="001C5F72">
        <w:rPr>
          <w:rFonts w:asciiTheme="minorHAnsi" w:eastAsia="ヒラギノ角ゴ Pro W3" w:hAnsiTheme="minorHAnsi" w:cstheme="minorHAnsi"/>
          <w:sz w:val="22"/>
          <w:szCs w:val="22"/>
          <w:lang w:val="es-ES"/>
        </w:rPr>
        <w:t xml:space="preserve">Evidencia documental sobre el prestigio y calidad de la </w:t>
      </w:r>
      <w:bookmarkStart w:id="0" w:name="_GoBack"/>
      <w:r w:rsidRPr="001C5F72">
        <w:rPr>
          <w:rFonts w:asciiTheme="minorHAnsi" w:eastAsia="ヒラギノ角ゴ Pro W3" w:hAnsiTheme="minorHAnsi" w:cstheme="minorHAnsi"/>
          <w:sz w:val="22"/>
          <w:szCs w:val="22"/>
          <w:lang w:val="es-ES"/>
        </w:rPr>
        <w:t>certificación</w:t>
      </w:r>
      <w:bookmarkEnd w:id="0"/>
      <w:r w:rsidRPr="001C5F72">
        <w:rPr>
          <w:rFonts w:asciiTheme="minorHAnsi" w:eastAsia="ヒラギノ角ゴ Pro W3" w:hAnsiTheme="minorHAnsi" w:cstheme="minorHAnsi"/>
          <w:sz w:val="22"/>
          <w:szCs w:val="22"/>
          <w:lang w:val="es-ES"/>
        </w:rPr>
        <w:t>: temas incluidos, identidad y rol tecnológicos del certificador, utilidad de la certificación, etc.</w:t>
      </w:r>
    </w:p>
    <w:p w:rsidR="00C97178" w:rsidRDefault="00C97178"/>
    <w:sectPr w:rsidR="00C971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6515A"/>
    <w:multiLevelType w:val="hybridMultilevel"/>
    <w:tmpl w:val="5DD2AA9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3F"/>
    <w:rsid w:val="001E143F"/>
    <w:rsid w:val="00897DCA"/>
    <w:rsid w:val="00C9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7DC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7DC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2017-04-26T16:48:00Z</dcterms:created>
  <dcterms:modified xsi:type="dcterms:W3CDTF">2017-04-26T16:49:00Z</dcterms:modified>
</cp:coreProperties>
</file>